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164</w:t>
      </w:r>
    </w:p>
    <w:p>
      <w:r>
        <w:t>Bundesgericht (BGE), 2020-11-04, DE</w:t>
      </w:r>
    </w:p>
    <w:p>
      <w:r>
        <w:rPr>
          <w:b/>
        </w:rPr>
        <w:t xml:space="preserve">Quelle: </w:t>
      </w:r>
      <w:r>
        <w:t>https://mcp.opencaselaw.ch/entscheid/bge_147 II 164</w:t>
      </w:r>
    </w:p>
    <w:p>
      <w:r>
        <w:t>FR: ATF 147 II 164</w:t>
      </w:r>
    </w:p>
    <w:p>
      <w:r>
        <w:t>IT: DTF 147 II 164</w:t>
      </w:r>
    </w:p>
    <w:p>
      <w:pPr>
        <w:pStyle w:val="Heading2"/>
      </w:pPr>
      <w:r>
        <w:t>Regeste</w:t>
      </w:r>
    </w:p>
    <w:p>
      <w:r>
        <w:t>Regeste a Art. 8 und 8b RPG; Art. 10 und 12 EnG; Art. 6 NHG; Art. 29 NHV; Art. 54 lit. h WRG; Ausbau des Grimselstausees; Kantonaler Richtplan, Erweiterung erneuerbarer Stromproduktion, Beeinträchtigung eines neuen potenziellen Schutzgebiets, Realisierungszeitpunkt.</w:t>
      </w:r>
    </w:p>
    <w:p>
      <w:r>
        <w:t>Regeste b Ungenügende Richtplangrundlage (E. 3). Die gewichtigen Auswirkungen des Projekts auf Raum und Umwelt erfordern eine Festsetzung im kantonalen Richtplan (E. 3.2 und 3.3). Zu berücksichtigen sind auch die entgegenstehenden Schutzinteressen von nationaler Bedeutung (E. 3.4) und das im gleichen Gebiet geplante Projekt Trift (E. 3.5).</w:t>
      </w:r>
    </w:p>
    <w:p>
      <w:r>
        <w:t>Regeste c Nationales Interesse an der Stauseeerweiterung (E. 4). Die Erweiterung einer bestehenden Wasserkraftanlage liegt im nationalen Interesse, wenn die zukünftige Gesamtproduktion gewisse Schwellenwerte erreicht, unabhängig von der Höhe der Mehrproduktion (Art. 8 Abs. 2 EnV; E. 4.2 und 4.3). Vereinbarkeit dieser Regelung mit Art. 6 NHG offengelassen (E. 4.4). Bejahung der nationalen Bedeutung des Ausbaus, insbesondere aufgrund der erheblichen Zunahme der Speicherkapazität (E. 4.5 und 4.6). Ein Abweichen von der ungeschmälerten Erhaltung des BLN-Gebiets setzt eine gesamthafte Interessenabwägung voraus, unter Berücksichtigung aller vom Projekt berührten Belange (E. 4.7).</w:t>
      </w:r>
    </w:p>
    <w:p>
      <w:r>
        <w:t>Regeste d Potenziell nationale Bedeutung der alpinen Schwemmebene (Aue) im Vorfeld des Unteraargletschers (E. 5). Die nach dem Rückgang des Gletschers entstandene alpine Schwemmebene hat potenziell nationale Bedeutung (E. 5.3 und 5.4). Vorsorglicher Schutz des Objekts bis zum Entscheid über die Inventarisierung (Art. 29 NHV; E. 5.2). Soll für die Erweiterung der bestehenden Wasserkraftanlage von nationalem Interesse das Auengebiet von (potenziell) nationaler Bedeutung in Anspruch genommen werden, so muss diese Bedeutung in der Interessenabwägung gewürdigt werden (E. 5.5).</w:t>
      </w:r>
    </w:p>
    <w:p>
      <w:r>
        <w:t>Regeste e Realisierungszeitpunkt des Vorhabens (E. 6). Keine Konzessionserteilung auf Vorrat: Die umfassende Prüfung der Umweltverträglichkeit und Interessenlage im Realisierungszeitpunkt bedingt die Festlegung einer Frist für den Beginn der Bauarbeiten und für die Inbetriebnahme.</w:t>
      </w:r>
    </w:p>
    <w:p>
      <w:pPr>
        <w:pStyle w:val="Heading2"/>
      </w:pPr>
      <w:r>
        <w:t>Erwägungen</w:t>
      </w:r>
    </w:p>
    <w:p>
      <w:r>
        <w:rPr>
          <w:b/>
        </w:rPr>
        <w:t>E. 3</w:t>
      </w:r>
    </w:p>
    <w:p>
      <w:r>
        <w:t>): Damit nimmt der Energiespeicher um rund 240 GWh zu, was der Grössenordnung des gesamten Oberaarsees entspricht (rund 210 GWh). Sodann hat das Vorhaben gewichtige Auswirkungen auf Schutzinteressen von nationaler Bedeutung. Es ist insbesondere unstreitig, dass es einen schwerwiegenden Eingriff in ein BLN-Gebiet bewirkt und daher von vornherein nur bewilligungsfähig ist, wenn es sich um ein Vorhaben von nationaler Bedeutung i.S.v. Art. 12 EnG handelt (vgl. unten E. 4). Jedenfalls für Vorhaben von nationaler Bedeutung ist ein Richtplanvorbehalt unentbehrlich.</w:t>
      </w:r>
    </w:p>
    <w:p>
      <w:r>
        <w:rPr>
          <w:b/>
        </w:rPr>
        <w:t>E. 3.1</w:t>
      </w:r>
    </w:p>
    <w:p>
      <w:r>
        <w:t>Gemäss Art. 8 Abs. 2 RPG (SR 700) bedürfen Vorhaben mit gewichtigen Auswirkungen auf Raum und Umwelt einer Grundlage im Richtplan. In der Botschaft führte der Bundesrat dazu aus, gewichtige Auswirkungen im Sinne dieser Bestimmung seien insbesondere eine grosse BGE 147 II 164 S. 169 Flächenbeanspruchung, ein bedeutender Einfluss auf die Nutzungs- und Versorgungsstrukturen des Kantons, die Erzeugung grosser Verkehrsströme oder die Verursachung hoher Umwelt- und Landschaftsbelastungen. Als Beispiel für unter den Richtplanvorbehalt fallende Projekte nannte er Verkehrs- und Energieinfrastrukturen von zumindest regionaler Bedeutung (Botschaft vom 20. Januar 2010 zu einer Teilrevision des Raumplanungsgesetzes [nachfolgend: Botschaft RPG-Revision], BBl 2010 1068 Ziff. 2.3.3; vgl. auch Bundesamt für Raumentwicklung [ARE], Ergänzung des Leitfadens Richtplanung, März 2014, S. 29). Schon vor der Einführung von Art. 8 Abs. 2 RPG hatte das Bundesgericht eine Richtplangrundlage für Vorhaben verlangt, deren weitreichende Auswirkungen eine vorgängige umfassende Interessenabwägung auf Richtplanebene erforderten ( BGE 140 II 262 E. 2.3.2 S. 267 mit Hinweisen). Dies wurde bejaht für eine Auto-Rundstrecke ( BGE 137 II 254 E. 4 S. 261 ff.). Dagegen erachtete das Bundesgericht eine Richtplangrundlage für ein Kleinwasserkraftwerk angesichts seiner geringen Dimensionen als entbehrlich, obwohl es innerhalb eines Landschaftsschutzgebiets von kantonaler Bedeutung zu liegen kommen sollte ( BGE 140 II 262 E. 2.3.4 S. 268 f.). Auch für das Lausanner Museumsviertel verneinte das Bundesgericht die Notwendigkeit einer Richtplangrundlage, weil dessen räumliche Auswirkungen nicht von der im kantonalen Richtplan bereits vorgesehenen Nutzung abwichen und die zu erwartenden Immissionen ebenfalls nicht nach einer Abstimmung auf kantonaler oder regionaler Ebene verlangten (Urteil 1C_15/2014 vom 8. Oktober 2014 E. 6.2, in: SJ 2015 I S. 97). Eine Richtplangrundlage war andererseits erforderlich für die Schaffung eines Innovationsparks von 70 ha auf dem ehemaligen Militärflugplatz Dübendorf (Urteil 1C_415/2015 vom 27. April 2016 E. 2.4, in: ZBl 117/2016 S. 659 und RDAF 2017 I S. 245). Im Urteil 1C_346/2014 vom 26. Oktober 2016 E. 2 (in: URP 2017 S. 45; ZBl 118/2017 S. 668) qualifizierte das Bundesgericht den Windpark Schwyberg als Anlage i.S.v. Art. 8 Abs. 2 RPG , die angesichts ihrer Ausdehnung von fast 4 km, der Dimensionen der einzelnen Windenergieanlagen, der erheblichen Abweichung von der Grundordnung (Land- und Forstwirtschaft), der Situierung in einem Regionalen Naturpark, der Notwendigkeit von Rodungen und dem Bau von Erschliessungsstrassen einer Grundlage im Richtplan bedürfe. Nicht richtplanpflichtig sei dagegen ein mit Rest- und Altholz BGE 147 II 164 S. 170 betriebenes Heizkraftwerk von bloss regionaler Bedeutung (Urteil 1C_139/2017 vom 6. Februar 2018 E. 4.7, in: ZBl 119/2018 S. 595).</w:t>
      </w:r>
    </w:p>
    <w:p>
      <w:r>
        <w:rPr>
          <w:b/>
        </w:rPr>
        <w:t>E. 3.2</w:t>
      </w:r>
    </w:p>
    <w:p>
      <w:r>
        <w:t>Am 1. Januar 2018 sind Art. 8b RPG und Art. 10 des Energiegesetzes vom 30. September 2016 (EnG; SR 730.0) in Kraft getreten, wonach die Kantone dafür sorgen, dass insbesondere die für die Nutzung der Wasser- und Windkraft geeigneten Gebiete und Gewässerstrecken im Richtplan festgelegt werden. Art. 10 Abs. 1 Satz 2 EnG präzisiert, dass bereits genutzte Standorte mit einzuschliessen sind und auch Gebiete und Gewässerstrecken bezeichnet werden können, die grundsätzlich freizuhalten sind. Es ist unklar, ob und wenn ja inwiefern Art. 8b RPG den Richtplanvorbehalt nach Art. 8 Abs. 2 RPG ausdehnt. PIERRE TSCHANNEN (in: Praxiskommentar RPG: Richt- und Sachplanung, Interessenabwägung [nachfolgend: Praxiskommentar RPG], Aemisegger und andere [Hrsg.], 2019, N. 3 zu Art. 8b RPG ) ist der Auffassung, dass weiterhin nur für Vorhaben mit gewichtigen Auswirkungen auf Raum und Umwelt wie Windpärke oder grosse Wasserkraftwerke eine Richtplanfestsetzung erforderlich sei. Das ARE geht in seinem Konzept Windenergie vom 15. September 2020 (Ziff. 1.2 S. 7) davon aus, dass Windpärke, aber auch einzelne Windenergieanlagen mit einer Gesamthöhe von über 30 m, dem Richtplanvorbehalt unterliegen. GLASER/EIGENMANN (Planungsrechtliche Probleme der Energiewende in der Schweiz, EurUP Zeitschrift für europäisches Umwelt- und Planungsrecht 2018 S. 258 ff., insb. S. 259) meinen, der Richtplanvorbehalt erstrecke sich neu auf alle Anlagen zur Erzeugung von Wasser- und Windkraft. KASPAR PLÜSS (Interessenabwägung beim Bau von Wasser- und Windkraftanlagen, 2017, Rz. 265 ff.) erachtet eine Standortplanung auf Richtplanebene als stufengerecht: Unterhalb dieser Ebene fehle es an der nötigen räumlichen Gesamtoptik (Rz. 268) und sei keine grossflächige Suche nach Alternativstandorten gewährleistet (Rz. 269 ff.). Erst eine möglichst flächendeckende Beurteilung aller potenziellen Standorte ermögliche es, das (relative) Gewicht eines einzelnen Interesses an einem bestimmten Standort objektiv - anhand eines Vergleichs mit möglichst vielen anderen Standorten - einzuschätzen und beispielsweise beurteilen zu können, ob eine Landschaft besonders typisch oder einzigartig sei (Rz. 289). In der Botschaft zum Energiegesetz wird ausgeführt, die Nutzung erneuerbarer Energien solle Teil der kantonalen Richtpläne werden, BGE 147 II 164 S. 171 jedenfalls für die Technologien mit mehr als nur kleinräumiger Relevanz, also in erster Linie für die Wasser- und für die Windkraft (BBl 2013 7708 zu Art. 8b RPG ). Diese wirkten sich erheblich auf den Raum aus und stünden oft im Interessenkonflikt mit anderen raumwirksamen (Schutz-)Interessen (Botschaft, a.a.O., S. 7627). Dank der raumplanerischen Festlegungen könnten konkreten Projekten bessere Realisierungschancen gegeben werden (Botschaft, a.a.O., S. 7664 zu Art. 13 E-EnG) und Kompromisse leichter erzielt werden als bei einer kleinräumigen Betrachtung (Botschaft, a.a.O., S. 7627). Diese Erwägungen sprechen grundsätzlich dafür, eine Richtplangrundlage für alle Wind- und Wasserkraftprojekte zu verlangen, um sicherzustellen, dass die auf Kantonsebene gefundenen Kompromisse nicht durch die Bewilligung von Kleinanlagen unterlaufen werden. Die Frage braucht vorliegend nicht abschliessend entschieden zu werden, weil jedenfalls für die streitige Erweiterung des Grimselstausees der Richtplanvorbehalt zu bejahen ist: Es handelt sich um eine bedeutende Erweiterung, mit der das Speichervolumen erheblich vergrössert wird (um 75 auf 170 Mio. m</w:t>
      </w:r>
    </w:p>
    <w:p>
      <w:r>
        <w:rPr>
          <w:b/>
        </w:rPr>
        <w:t>E. 3.3</w:t>
      </w:r>
    </w:p>
    <w:p>
      <w:r>
        <w:t>Eine Grundlage im Richtplan i.S.v. Art. 8 Abs. 2 RPG setzt nach der bundesgerichtlichen Rechtsprechung eine abgeschlossene Abstimmung auf Richtplanebene voraus, d.h. eine Festsetzung im Sinne von Art. 5 Abs. 2 lit. a RPV (SR 700.1) (Urteil 1C_346/2014 vom 26. Oktober 2016 E. 2.8, in: URP 2017 S. 45 und ZBl 118/2017 S. 668; TSCHANNEN, Praxiskommentar RPG, a.a.O., N. 25 zu Art. 8 RPG und N. 3 zu Art. 8b RPG ; ARE, Ergänzung Leitfaden Richtplanung, S. 30 Ziff. 3.3; ARE, Konzept Windenergie, S. 22 Ziff. 3.1). Der Richtplan muss aufzeigen, wie die raumwirksamen Tätigkeiten aufeinander abgestimmt sind. Hierfür sind fundierte Aussagen über Standort und Umfang der Anlagen erforderlich, die auf einer umfassenden, stufengerechten Interessenabwägung beruhen, welche BGE 147 II 164 S. 172 begründet und damit transparent gemacht werden muss (zit. Urteil 1C_346/2014). Zwar erfolgt die Umweltverträglichkeitsprüfung erst auf Stufe der Nutzungsplanung bzw. Konzessionserteilung; bereits auf Richtplanebene müssen jedoch Abklärungen in einer Tiefe erfolgen, die es erlaubt, Standorte auszuschliessen, die aufgrund schwerwiegender Konflikte mit Naturschutzanliegen nicht weiterverfolgt werden sollen, und unter den verbleibenden Standorten den oder die am besten geeigneten auszuwählen (PIERRE TSCHANNEN, Interessenabwägung bei raumwirksamen Vorhaben, URP 2018 S. 122; ders. , Praxiskommentar RPG, a.a.O., N. 25 zu Art. 8 RPG ).</w:t>
      </w:r>
    </w:p>
    <w:p>
      <w:r>
        <w:rPr>
          <w:b/>
        </w:rPr>
        <w:t>E. 3.4</w:t>
      </w:r>
    </w:p>
    <w:p>
      <w:r>
        <w:t>Der Richtplan des Kantons Bern nennt im Massnahmenblatt C-18 (Energieerzeugungsanlagen von nationaler Bedeutung) die Staumauererhöhung Grimselsee als Zwischenergebnis . Im Erläuterungsbericht der Direktion für Inneres und Justiz ( www.jgk.be.ch/jgk/de/index/ raumplanung/raumplanung/kantonaler_richtplan/erlaeuterungen.html ) heisst es dazu: Staumauersanierung und -erhöhung Grimselsee Das Vorhaben ist Teil des Investitionsprogramms KWOplus, mit dem die Kraftwerke Oberhasli AG (KWO) ihre Produktionsanlagen in mehreren voneinander unabhängigen Projektteilen sanieren und das vorhandene Wasserkraftpotential optimal nutzen will (...). Bedarf und Standortgebundenheit des Vorhabens als Teil eines Gesamtprojektes sind gegeben. Die meisten Teilprojekte von KWOplus sind unbestritten. Die am 14. März 2007 baubewilligte Staumauersanierung und -erhöhung Grimselsee wurde indessen von den Naturschutzorganisationen mit Beschwerde angefochten. Der Bundesgerichtsentscheid zur Beschwerde verlangt die Durchführung eines Konzessionsverfahrens. Die KWO hat am 20. September 2010 ein entsprechendes Konzessionsgesuch mit Restwasser- und Umweltverträglichkeitsbericht sowie Schutz- und Nutzungsplanung bei den kantonalen Behörden eingereicht. Im weiteren wurde vom federführenden Amt für Wasser und Abfall der Sanierungsbericht nach Art. 80 GschG verfügt, der bis Ende 2012 umgesetzt wird. Diese umfangreichen Beurteilungsgrundlagen werden eine transparente, nachvollziehbare Abwägung der unterschiedlichen Interessen im Rahmen des Konzessionsentscheids ermöglichen. Hinweis: Der vom Bundesrat festgelegte Perimeter der Moorlandschaft Nr. 268 Grimsel wird vom Vorhaben nicht tangiert. Gemäss Art. 5 Abs. 2 lit. b RPV wird mit einem Zwischenergebnis aufgezeigt, welche raumwirksamen Tätigkeiten noch nicht aufeinander abgestimmt sind und was vorzukehren ist, damit eine zeitgerechte Abstimmung erreicht werden kann. Zwischenergebnisse bezeichnen somit Richtplanvorhaben, bei denen die Abstimmung begonnen hat, ohne bereits zu einer Lösung in der Sache geführt zu BGE 147 II 164 S. 173 haben (TSCHANNEN, Praxiskommentar RPG, a.a.O., N. 32 zu Art. 8 RPG ). Die Erläuterungen zum Massnahmenblatt bestätigen, dass auf Stufe Richtplan noch keine vollständige Abstimmung erfolgt ist; insbesondere fehlt jegliche Auseinandersetzung mit den entgegenstehenden öffentlichen Interessen des Natur- und Landschaftsschutzes. Eine vollständige Verlagerung der Interessenabwägung ins Konzessionsverfahren und in die damit koordinierten Bewilligungsverfahren widerspreche der raumplanerischen Stufenfolge. Hinzu kommt, dass der Konzessionsentscheid vom Grossen Rat beschlossen wird (gemäss Art. 14 Abs. 1 lit. d des Berner Wassernutzungsgesetzes vom 23. November 1997 [WNG/BE; BSG 752.41]), dieser aber nicht selbst Richtplanbehörde ist: Der kantonale Richtplan wird vielmehr vom Regierungsrat beschlossen (Art. 104 Abs. 3 des Berner Baugesetzes vom 9. Juni 1985 [BauG/BE; BSG 721.0]) und muss vom Bundesrat genehmigt werden ( Art. 11 Abs. 1 RPG ). Zwar können Zwischenergebnisse u.U. ohne nochmalige Genehmigung des Bundesrats zur Festsetzung fortgeführt werden (vgl. BGE 146 I 36 E. 2.4 S. 42 mit Hinweisen); dies genügt jedoch nicht, wenn - wie hier - Schutz- und Nutzinteressen von nationaler Bedeutung aufeinander treffen, weil Interessenkonflikte zwischen Bundesinteressen unter Einbezug der betroffenen Bundesstellen zu beurteilen sind (so auch ARE, Konzept Windenergie, S. 10 Planungsgrundsatz P4 und S. 22 Ziff. 3.1).</w:t>
      </w:r>
    </w:p>
    <w:p>
      <w:r>
        <w:rPr>
          <w:b/>
        </w:rPr>
        <w:t>E. 3.5</w:t>
      </w:r>
    </w:p>
    <w:p>
      <w:r>
        <w:t>Wie die Beschwerdeführerinnen zutreffend darlegen, fehlt auch eine Abstimmung mit dem geplanten Kraftwerk Trift. Dieses wird im Richtplan lediglich als Vororientierung i.S.v. Art. 5 Abs. 2 lit. c RPV erwähnt (d.h. als raumwirksame Tätigkeit, die sich noch nicht in dem für die Abstimmung erforderlichen Mass umschreiben lässt), obwohl dessen Realisierung nach der Planung der KWO vorgezogen werden soll (vgl. dazu noch unten E. 6). Das Konzessionsgesuch wurde bereits 2017 eingereicht; darüber soll noch in diesem Jahr vom Grossen Rat entschieden werden. Grundsätzlich ist es Sache des kantonalen Richtplans, zwei Projekte mit gewichtigen Auswirkungen auf Raum und Umwelt im gleichen Gebiet aufeinander abzustimmen und zu entscheiden, ob ein überwiegendes öffentliches Interesse an der Realisierung beider Projekte besteht, oder zur Schonung der Schutzgebiete nur eines davon oder keines von beiden zu realisieren ist. BGE 147 II 164 S. 174</w:t>
      </w:r>
    </w:p>
    <w:p>
      <w:r>
        <w:rPr>
          <w:b/>
        </w:rPr>
        <w:t>E. 3.6</w:t>
      </w:r>
    </w:p>
    <w:p>
      <w:r>
        <w:t>Damit erweist sich die Richtplangrundlage als ungenügend. Schon aus diesem Grund ist die Beschwerde gutzuheissen. Aus prozessökonomischen Gründen rechtfertigt es sich, noch die weiteren Rügen der Beschwerdeführerinnen zu prüfen, insbesondere zu den Fragen, ob ein nationales Interesse am Projekt besteht (unten E. 4) und ob das Vorfeld des Unteraargletschers als Auengebiet von nationaler Bedeutung vorsorglich geschützt werden muss (unten E. 5). Weiter stellt sich die Frage des zeitlichen Horizonts des Projekts (E. 6).</w:t>
      </w:r>
    </w:p>
    <w:p>
      <w:r>
        <w:rPr>
          <w:b/>
        </w:rPr>
        <w:t>E. 4</w:t>
      </w:r>
    </w:p>
    <w:p>
      <w:r>
        <w:t>Es ist unbestritten, dass das Projekt einen schweren Eingriff in das BLN-Objekt Nr. 1507 bewirkt, aufgrund der Überflutung von mehr als der halben Länge des Gletschervorfelds des Unteraargletschers, eines Teils des Arvenwalds im Gebiet "Sunnig Aar" sowie der durch kleine Flachmoore geprägten Landschaft entlang des nördlichen Seeufers. Überdies wird das Einstauband rund um den See, das bei tiefem Wasserstand als graue und vegetationslose Fläche sichtbar ist, durch den Höherstau markant verbreitert und umfasst (aufgrund des ca. 1 km längeren Seeperimeters) eine deutlich grössere Fläche als bisher. Dies gilt auch dann, wenn - wie die KWO geltend macht - die Breite des Einstaubands nicht 70 m beträgt (wie vom Verwaltungsgericht angenommen), sondern etwas weniger. Gemäss Art. 6 Abs. 2 des Bundesgesetzes vom 1. Juli 1966 über den Natur- und Heimatschutz (NHG; SR 451) und Art. 6 der Verordnung vom 29. März 2017 über das Bundesinventar der Landschaften und Naturdenkmäler (VBLN; SR 451.11) sind schwerwiegende Beeinträchtigungen eines Inventarobjekts nur zulässig, wenn sie sich durch ein Interesse von nationaler Bedeutung rechtfertigen lassen, das gewichtiger ist als das Interesse am Schutz des Objektes. Art. 22 Abs. 1 des Bundesgesetzes vom 22. Dezember 1916 über die Nutzbarmachung der Wasserkräfte (Wasserrechtsgesetz, WRG; SR 721.80) legt fest, dass Naturschönheiten zu schonen und da, wo das allgemeine Interesse an ihnen überwiegt, ungeschmälert zu erhalten sind. Im Folgenden ist zunächst zu prüfen, ob ein nationales Interesse am streitigen Projekt besteht. Sollte dies zu verneinen sein, käme eine Bewilligung des Projekts von vornherein nicht in Betracht.</w:t>
      </w:r>
    </w:p>
    <w:p>
      <w:r>
        <w:rPr>
          <w:b/>
        </w:rPr>
        <w:t>E. 4.1</w:t>
      </w:r>
    </w:p>
    <w:p>
      <w:r>
        <w:t>Die bundesgerichtliche Rechtsprechung zu Art. 6 NHG verlangt eine zweistufige Prüfung des nationalen Interesses: Zum einen muss BGE 147 II 164 S. 175 die Aufgabe als solche einem öffentlichen Interesse von nationaler Bedeutung dienen; zum anderen muss auch das zu beurteilende Projekt ausreichend zur Verwirklichung dieser Aufgabe beitragen (Urteil 1C_118/2016 vom 21. März 2017 E. 4.2, in: URP 2018 S. 16). Im EnG hat der Gesetzgeber die Nutzung erneuerbarer Energien und ihren Ausbau als nationale Interessen deklariert ( Art. 12 Abs. 1 EnG ). Einzelne Anlagen zur Nutzung erneuerbarer Energien, namentlich auch Speicherkraftwerke, sind ab einer bestimmten Grösse und Bedeutung von nationalem Interesse (Abs. 2). Der Bundesrat legt für die Wasser- und für die Windkraftanlagen die erforderliche Grösse und Bedeutung fest, und zwar sowohl für neue Anlagen als auch für Erweiterungen und Erneuerungen bestehender Anlagen (Abs. 4), unter Berücksichtigung von Kriterien wie Leistung oder Produktion sowie die Fähigkeit, zeitlich flexibel und marktorientiert zu produzieren (Abs. 5). Diesem Auftrag ist der Bundesrat in der Energieverordnung vom 1. November 2017 (EnV; SR 730.01) nachgekommen. Art. 8 EnV lautet: Art. 8 Wasserkraftanlagen von nationalem Interesse 1 Neue Wasserkraftanlagen sind von nationalem Interesse, wenn sie über: a. eine mittlere erwartete Produktion von jährlich mindestens 20 GWh verfügen; oder b. eine mittlere erwartete Produktion von jährlich mindestens 10 GWh und über mindestens 800 Stunden Stauinhalt bei Vollleistung verfügen. 2 Bestehende Wasserkraftanlagen sind von nationalem Interesse, wenn sie durch die Erweiterung oder Erneuerung: a. eine mittlere erwartete Produktion von jährlich mindestens 10 GWh erreichen; oder b. eine mittlere erwartete Produktion von jährlich mindestens 5 GWh erreichen und über mindestens 400 Stunden Stauinhalt bei Vollleistung verfügen. (...)</w:t>
      </w:r>
    </w:p>
    <w:p>
      <w:r>
        <w:rPr>
          <w:b/>
        </w:rPr>
        <w:t>E. 4.2</w:t>
      </w:r>
    </w:p>
    <w:p>
      <w:r>
        <w:t>Die Auslegung dieser Bestimmung ist streitig. Die Beschwerdeführer sind der Auffassung, ein nationales Interesse an der Erweiterung i.S.v. Art. 8 Abs. 2 EnV liege nur vor, wenn die Produktion um die in lit. a oder b genannten Schwellenwerte gesteigert werde; erforderlich sei somit eine Mehrproduktion in Höhe von 5 bis 10 GWh. BGE 147 II 164 S. 176 Dem widersprach das Verwaltungsgericht: Zwar sei der Wortlaut von Art. 8 Abs. 2 EnV unklar. Gegen die Auslegung der Beschwerdeführerinnen spreche jedoch der Umstand, dass die Bestimmung nicht nur die Erweiterung, sondern auch die Erneuerung bestehender Anlagen umfasse. Gemäss den Erläuterungen des Eidgenössischen Departements für Umwelt, Verkehr, Energie und Kommunikation (UVEK) (Ausführungsbestimmungen zum neuen Energiegesetz vom 30. September 2016, Erläuterungen zur Totalrevision der Energieverordnung [nachfolgend: Erläuternder Bericht], November 2017, S. 12) seien die bei Wasserkraftanlagen massgebenden Kriterien für das Erreichen des nationalen Interesses für Neuanlagen und bestehende Wasserkraftanlagen verschieden hoch ausgestaltet, da der Eingriff in die Landschaft bei bestehenden Anlagen ungleich kleiner und daher das nationale Interesse bereits bei kleineren Anlagen zu bejahen sei. Ab einer bestimmten Grösse liege eine Anlage "per se" im nationalen Interesse. Diesem Verständnis der Norm würde es widersprechen, bei der Erweiterung und bei der Erneuerung einer bestehenden Anlage ein Interesse von nationaler Bedeutung nur dann anzunehmen, wenn die Anlage im Umfang einer halben Neuanlage (10 GWh bzw. 5 GWh und 400 h Stauinhalt) erweitert werde. Art. 8 Abs. 2 EnV könne daher nur so verstanden werden, dass eine erneuerte oder erweiterte Anlage dann von nationalem Interesse sei, wenn sie nach der Erweiterung oder Erneuerung die genannte Mindestgrösse erreiche. Es sei für das nationale Interesse weder erforderlich, dass die bestehende Anlage erst durch die Erweiterung die in Art. 8 Abs. 2 EnV genannten Werte überschreite, noch dass die Produktion um diese Werte erhöht werde. Vorliegend überschreite die Gesamtproduktion der Anlage sowohl die Mindestwerte für bestehende als auch diejenigen für neue Anlagen um ein Mehrfaches; die Speicherkapazität (Stauinhalt) betrage knapp das Doppelte bzw. Vierfache der Mindestwerte. Das nationale Interesse am Vorhaben sei daher unabhängig von einer Mehrproduktion von Energie zu bejahen.</w:t>
      </w:r>
    </w:p>
    <w:p>
      <w:r>
        <w:rPr>
          <w:b/>
        </w:rPr>
        <w:t>E. 4.3</w:t>
      </w:r>
    </w:p>
    <w:p>
      <w:r>
        <w:t>Der Wortlaut von Art. 8 Abs. 2 EnV , wonach durch die Erweiterung oder Erneuerung eine Produktion in Höhe von 5-10 GWh erreicht werden müsse ("atteignent", "raggiungono"), spricht in der Tat dafür, dass es sich um Ziel- und nicht um Produktionssteigerungswerte handelt. Eine andere Auslegung würde für die miterfassten Erneuerungen auch keinen Sinn machen, weil diese nicht zwangsläufig mit einer Produktionserhöhung verbunden sind, BGE 147 II 164 S. 177 sondern ein öffentliches Interesse am Erhalt der vorhandenen Produktionskapazität besteht. Diese Auslegung entspricht, wie das Verwaltungsgericht dargelegt hat, auch dem Erläuternden Bericht. Die Wendung "durch die Erweiterung oder Erneuerung" ("suite à leur agrandissement ou leur rénovation"; "attraverso l'ampliamento o il rinnovamento") kann nur bedeuten, dass es auf die Gesamtproduktion nach Erweiterung bzw. Erneuerung ankommt - es würde Sinn und Zweck der Vorschrift widersprechen, das nationale Interesse an einer Erneuerung oder Erweiterung zu verneinen, nur weil die Produktion schon zuvor die Schwellenwerte überschritten hat.</w:t>
      </w:r>
    </w:p>
    <w:p>
      <w:r>
        <w:rPr>
          <w:b/>
        </w:rPr>
        <w:t>E. 4.4</w:t>
      </w:r>
    </w:p>
    <w:p>
      <w:r>
        <w:t>Fraglich ist allerdings, ob die so ausgelegte Regelung mit Art. 6 NHG vereinbar ist. Erweiterungen sind in der Regel mit neuen Eingriffen verbunden. Führen diese zu einer schwerwiegenden Beeinträchtigung eines Inventargebiets, muss deshalb ein Interesse von nationaler Bedeutung nicht nur am Erhalt des bestehenden Werks, sondern auch an dessen Erweiterung bestehen, ansonsten der zusätzliche Eingriff von vornherein unzulässig erscheint (so schon BG/Ecoplan/ecoptima, Studie Kriterien für nationales Interesse, Schlussbericht zuhanden des Bundesamtes für Energie (BFE) vom 17. Juli 2013, S. 23 und Fn. 37, der vorschlug, bei Erweiterungen - anders als bei Erneuerungen - eine zusätzliche mittlere Bruttoleistung von 5-10 MW zu verlangen). Gemäss Art. 12 Abs. 5 EnG beurteilt sich das nationale Interesse einerseits nach der Leistung bzw. Produktion und andererseits nach der Fähigkeit, zeitlich flexibel und marktorientiert zu produzieren, insbesondere aufgrund eines grossen Stauvolumens (vgl. dazu die Kriterien gemäss Art. 8 Abs. 2 lit. b und Abs. 3 EnV ). Insofern erscheint es geboten, Art. 8 Abs. 2 und 3 EnV in dem Sinne auszulegen, dass nicht nur die Gesamtproduktion nach Erweiterung über den Schwellenwerten liegen muss, sondern die Erweiterung auch zu einer massgeblichen Vergrösserung der Leistung/Produktion oder aber des Stauvolumens führt.</w:t>
      </w:r>
    </w:p>
    <w:p>
      <w:r>
        <w:rPr>
          <w:b/>
        </w:rPr>
        <w:t>E. 4.5</w:t>
      </w:r>
    </w:p>
    <w:p>
      <w:r>
        <w:t>Es ist streitig, inwiefern das Projekt zu einer Erhöhung der mittleren erwarteten Produktion führt. Die Angaben in den Projektunterlagen sind widersprüchlich: Während im Umweltverträglichkeitsbericht (UVB Band 2 S. 4) von einem jährlichen Energiegewinn von 20 GWh ausgegangen wird, weil der Grimselsee aufgrund des grösseren Speichervolumens seine Zuflüsse in den Sommermonaten weitgehend zurückhalten und daher das Wasser der unterliegenden Fassungen vermehrt abgearbeitet werden könne, wird im BGE 147 II 164 S. 178 Technischen Bericht vom 2. September 2010 (S. 21 oben) ausgeführt, dass die Menge der produzierten Energie über das ganze Jahr betrachtet unverändert bleibe, dank des grösseren Speichervolumens aber Regel- und Reserveenergie flexibler über das ganze Jahr erzeugt werden können. Das Verwaltungsgericht hielt fest, die Staumauererhöhung führe aufgrund der Erhöhung der mittleren Fallhöhe zu einer grösseren Stromproduktion im Kraftwerk Grimsel 1, ohne diese allerdings zu beziffern. Vor Bundesgericht hat die KWO eine detaillierte Berechnung vorgelegt. Danach erhöht sich die mittlere Jahresseekote durch die Bewirtschaftung des vergrösserten Grimselsees um 13 m. Die grössere Fallhöhe bewirke in den direkt unterhalb liegenden Kraftwerken Grimsel 1 und Grimsel Nollen eine Zunahme der Energieproduktion von 6.1 GWh/a. In derselben Grössenordnung (6.4 GWh/a) liege der Energiegewinn im Umwälzwerk Grimsel 2. Insgesamt betrage somit die Produktionssteigerung, die unmittelbar aus der Vergrösserung des Grimselsees resultiere, 12.5 GWh/a (ohne Berücksichtigung der streitigen indirekten Auswirkungen auf nachgelagerte Fassungen). Aufgrund dieser Berechnung erscheint es plausibel, dass das Projekt zu einer nicht unerheblichen Mehrproduktion von Strom führen wird. Allerdings ist den Beschwerdeführerinnen einzuräumen, dass die der Berechnung der KWO zugrunde liegenden Zahlen und Annahmen (z.B. zur Zunahme des mittleren jährlichen Seespiegels) noch von einer fachkundigen Stelle überprüft werden müssen. Dazu wird aufgrund der Rückweisung Gelegenheit bestehen.</w:t>
      </w:r>
    </w:p>
    <w:p>
      <w:r>
        <w:rPr>
          <w:b/>
        </w:rPr>
        <w:t>E. 4.6</w:t>
      </w:r>
    </w:p>
    <w:p>
      <w:r>
        <w:t>Jedenfalls aber führt die geplante Erweiterung zu einem erheblichen Ausbau der Speicherkapazität: Unstreitig wird der Stauinhalt des Grimselsees um 75 Mio m 3 vergrössert bzw., bei Vollleistung, von heute 871 auf 1'558 Stunden. Gemäss Amtsbericht des BFE entspricht dies rund 20 % des gesamten schweizerischen Ausbaupotenzials. Das BFE betont, dass ihm kein anderes Projekt für die Erweiterung von Speicherraum in der Schweiz bekannt sei, das einen solch grossen Ausbau des Stauvolumens mit einem so minimalen Landbedarf (0.87 km 2 ) ermögliche. Unter diesen Umständen liegt es grundsätzlich im nationalen Interesse, dieses Ausbaupotenzial zu nutzen. Dies gilt auch und gerade, wenn das Ausbaupotenzial der Wasserkraft in der Schweiz begrenzt ist, wie die Beschwerdeführerinnen betonen. BGE 147 II 164 S. 179</w:t>
      </w:r>
    </w:p>
    <w:p>
      <w:r>
        <w:rPr>
          <w:b/>
        </w:rPr>
        <w:t>E. 4.7</w:t>
      </w:r>
    </w:p>
    <w:p>
      <w:r>
        <w:t>Besteht somit ein nationales Interesse am Projekt, so ist dieses gemäss Art. 12 Abs. 3 EnG bei der Interessenabwägung als gleichrangig zu betrachten mit anderen nationalen Interessen; insbesondere darf bei BLN-Objekten ein Abweichen von der ungeschmälerten Erhaltung gemäss Art. 6 Abs. 2 NHG und Art. 6 VBLN in Erwägung gezogen werden. Der nationale Rang der Nutzinteressen öffnet damit das Tor für eine Interessenabwägung im Einzelfall, ohne das Ergebnis in die eine oder andere Richtung zu präjudizieren (vgl. BR Leuthard, AB 2016 S 683; KATHRIN FÖHSE , Positivierte Aufgaben- und Nutzungsinteressen von nationaler Bedeutung - Bestandesaufnahme im neuen Energierecht des Bundes, ZBJV 153/2017 S. 594 ff., 601). Ob das Interesse an der Realisierung des Projekts im konkreten Fall überwiegt, ist anhand einer umfassenden Interessenabwägung zu prüfen. In ihr sind alle vom Projekt berührten Belange mit der ihnen zukommenden Bedeutung einzustellen, d.h. auf dieser Stufe dürfen zugunsten des Projekts auch quantitative und qualitative Aspekte berücksichtigt werden, die in Art. 8 EnV (für die nationale Bedeutung der Anlage) nicht erwähnt werden. Umgekehrt sind alle Schutzinteressen zu berücksichtigen, auch wenn sie von "nur" kantonaler oder lokaler Bedeutung sind (vgl. Botschaft Energierecht, BBl 2013 7666 oben). Davon ging grundsätzlich auch das Verwaltungsgericht aus. Einzubeziehen sind auch die Auswirkungen (z.B. visueller Art) auf die angrenzende Moorlandschaft Grimsel von nationaler Bedeutung ( BGE 115 Ib 311 E. 5e S. 322), die wenige Meter oberhalb des neuen Stauziels beginnt und für die keine Pufferzone festgelegt worden ist (vgl. dazu ARE, Konzept Windenergie, S. 12).</w:t>
      </w:r>
    </w:p>
    <w:p>
      <w:r>
        <w:rPr>
          <w:b/>
        </w:rPr>
        <w:t>E. 5</w:t>
      </w:r>
    </w:p>
    <w:p>
      <w:r>
        <w:t>Die Beschwerdeführerinnen rügen, das Verwaltungsgericht habe bei seiner Interessenabwägung das Vorfeld des Unteraargletschers zu Unrecht nur als Landschaft von nationaler Bedeutung und als schutzwürdigen Lebensraum, nicht aber als Biotop von nationaler Bedeutung i.S.v. Art. 18a NHG berücksichtigt. Dies ist im Folgenden zu prüfen.</w:t>
      </w:r>
    </w:p>
    <w:p>
      <w:r>
        <w:rPr>
          <w:b/>
        </w:rPr>
        <w:t>E. 5.1</w:t>
      </w:r>
    </w:p>
    <w:p>
      <w:r>
        <w:t>Das Gletschervorfeld des Unteraargletschers wurde bisher weder als Auengebiet von nationaler Bedeutung ausgeschieden (Anhang 1 der Verordnung vom 28. Oktober 1992 über den Schutz der Auengebiete von nationaler Bedeutung [Auenverordnung, AuenV; SR 451.31]), noch ist er im Anhang der nicht definitiv bereinigten BGE 147 II 164 S. 180 Objekte (Anhang 2 AuenV) aufgeführt. Die Beschwerdeführerinnen haben jedoch vor Verwaltungsgericht ein Gutachten von Mary Leibundgut zum Gletschervorfeld Unteraargletscher vom 12. November 2015 eingereicht. Danach erfüllt das Gletschervorfeld mittlerweile alle Kriterien für die nationale Bedeutung und damit für die Aufnahme ins Inventar der Auengebiete von nationaler Bedeutung und müsse deshalb vorsorglich geschützt werden.</w:t>
      </w:r>
    </w:p>
    <w:p>
      <w:r>
        <w:rPr>
          <w:b/>
        </w:rPr>
        <w:t>E. 5.2</w:t>
      </w:r>
    </w:p>
    <w:p>
      <w:r>
        <w:t>Art. 29 Abs. 1 lit. a der Verordnung vom 16. Januar 1991 über den Natur- und Heimatschutz (NHV; SR 451.1) verpflichtet die Kantone, mit geeigneten Sofortmassnahmen dafür zu sorgen, dass sich der Zustand von Biotopen, denen aufgrund der vorhandenen Erkenntnisse und Unterlagen nationale Bedeutung zukommt, nicht verschlechtert, bis der Bundesrat die Biotope von nationaler Bedeutung bezeichnet hat bzw. die einzelnen Inventare abgeschlossen sind. Art. 11a AuenV (eingefügt am 29. Sept. 2017, in Kraft seit 1. Nov. 2017 [AS 2017 5283]) verweist für die in Anhang 2 aufgezählten, noch nicht definitiv bereinigten Objekte ausdrücklich auf den Schutz nach Art. 29 NHV . Damit sollte jedoch der Anwendungsbereich von Art. 29 NHV nicht eingeschränkt werden: Das Verschlechterungsverbot bleibt auch für Objekte anwendbar, die nicht in Anhang 2 AuenV aufgeführt sind, sofern ihnen nach den vorhandenen Erkenntnissen und Unterlagen nationale Bedeutung zukommt (vgl. BAFU, Erläuternder Bericht zur Revision der Verordnungen über den Schutz der Biotope und Moorlandschaften von nationaler Bedeutung, 2017, S. 8; PETER M. KELLER, in: Kommentar NHG, Keller/Zufferey/ Fahrländer [Hrsg.], 2. Aufl. 2019, N. 7 zu Art. 26 NHG ; Urteil 1C_526/2015 vom 12. Oktober 2016 E. 5.4, nicht publ. in: BGE 142 II 517 , aber in: URP 2017 S. 13). Ausnahmen vom Verschlechterungsverbot sind unter den gleichen Voraussetzungen zulässig, unter denen auch in Inventarobjekte eingegriffen werden könnte (Urteil 1C_526/2015 vom 12. Oktober 2016 E. 5.3-5.6, nicht publ. in: BGE 142 II 517 , aber in: URP 2017 S. 13; Urteil 1A.173/2000 vom 5. November 2001 E. 4b, nicht publ. in: BGE 128 II 1 , aber in: URP 2002 S. 39); dies entspricht der Regelung in Art. 11a i.V.m. Art. 7 Abs. 2 AuenV für nicht definitiv bereinigte Inventarobjekte. Ein Abweichen vom Schutzziel ist danach nur zulässig für unmittelbar standortgebundene Vorhaben, die dem Schutz des Menschen vor schädlichen Auswirkungen des Wassers BGE 147 II 164 S. 181 oder einem andern überwiegenden öffentlichen Interesse von ebenfalls nationaler Bedeutung dienen (Art. 4 Abs. 2 AuenV).</w:t>
      </w:r>
    </w:p>
    <w:p>
      <w:r>
        <w:rPr>
          <w:b/>
        </w:rPr>
        <w:t>E. 5.3</w:t>
      </w:r>
    </w:p>
    <w:p>
      <w:r>
        <w:t>Näher zu prüfen ist, ob es sich potenziell um eine Aue von nationaler Bedeutung handelt.</w:t>
      </w:r>
    </w:p>
    <w:p>
      <w:r>
        <w:rPr>
          <w:b/>
        </w:rPr>
        <w:t>E. 5.3.1</w:t>
      </w:r>
    </w:p>
    <w:p>
      <w:r>
        <w:t>Das BAFU bejaht dies in seiner Vernehmlassung. Es führt aus, die Aufnahme von potenziellen Auengebieten der Typen Gletschervorfeld respektive Alpine Schwemmebene ins lnventar der Auengebiete von nationaler Bedeutung stütze sich auf ein systematisches Bewertungsverfahren, das die geomorphologischen und biologischen Werte gleichermassen berücksichtige (GERBER/GSTEIGER/LEIBUNDGUT/ RIGHETTI, Gletschervorfelder und alpine Schwemmebenen als Auengebiete, Technischer Bericht, Schriftenreihe Umwelt Nr. 305, Hrsg. BUWAL, 1999; nachfolgend: Technischer Bericht 1999). Sofern die Minimalanforderungen an die Fläche erreicht werden, würden die Gebiete für die Aspekte Geomorphologie und Biologie bewertet und in die Kategorien A bis D eingeteilt (A = Das Gebiet ist äusserst wertvoll; es hat immer nationale Bedeutung, unabhängig von der Zweitbewertung; B = Das Gebiet ist sehr wertvoll; es kann nationale Bedeutung erhalten, wenn die Zweitbewertung nicht auf D liegt; C = Das Gebiet ist wertvoll; es kann ggf. durch die Zweitbewertung nationale Bedeutung erhalten; D = keine nationale Bedeutung). Weiter legt das BAFU dar, dass die Zunge des Unteraargletschers nach dem Aufstau im Jahr 1932 bis in den Stausee gereicht habe. Seither habe sich die Gletscherzunge um rund 1,5 km zurückgezogen und die heute sichtbare Schwemmebene freigelegt. Bei der Selektion der Potenzialgebiete für die IGLES-Kartierung Anfang der 1990er Jahre (IGLES: lnventar der Gletschervorfelder und alpinen Schwemmebenen der Schweiz) sei das eisfreie Gebiet zwischen Stausee und Gletscherzunge noch zu klein gewesen, um die Minimalanforderungen an eine alpine Schwemmebene zu erfüllen. Mittlerweile umfasse es aber gemäss Gutachten Leibundgut eine Fläche von rund 237 ha, wovon 34 ha, also 15 %, glazifluvial geprägt seien. Damit gehöre die Schwemmebene mit ihrem Dynamikbereich zu den grössten der Schweiz. Das Gutachten Leibundgut komme gestützt auf eine Kartierung im Sommer 2015 zum Schluss, das Gebiet könne bezüglich Geomorphologie mit B und bezüglich der biologischen Werte mit C bewertet werden, was für die Aufnahme in das nationale Aueninventar ausreichend sei. BGE 147 II 164 S. 182 Das BAFU habe die Verlässlichkeit des Gutachtens Leibundgut anhand des Kurzgutachtens Hedinger/Gsteiger überprüfen lassen. Danach erreiche das Gebiet als Typ "Alpine Schwemmebene" bezüglich Geomorphologie die Kategorie A und bezüglich Biologie die Kategorie C. Die nationale Bedeutung als Auengebiet sei damit klar erreicht. Das BAFU teilt mit, dass die Naturschutzorganisationen Pro Natura, WWF und Helvetia Nostra bereits im Rahmen der Anhörung zur Revision der Auenverordnung 2015 die Aufnahme des Objekts in das Bundesinventar beantragt hatten, gestützt auf das Gutachten Leibundgut. Aufgrund der grossen Anzahl an Objekten (Anpassungen bei über 2000 Objekten) sowie aus Verfahrensgründen (Notwendigkeit einer weiteren spezifischen Anhörung für die neu vorgeschlagenen Objekte) habe man jedoch darauf verzichtet, bisher noch nicht diskutierte Objekte neu in den Revisionsprozess aufzunehmen. Die im Laufe der Anhörung 2015 neu vorgeschlagenen Objekte würden in einer nächsten Revision der Biotopinventare geprüft.</w:t>
      </w:r>
    </w:p>
    <w:p>
      <w:r>
        <w:rPr>
          <w:b/>
        </w:rPr>
        <w:t>E. 5.3.2</w:t>
      </w:r>
    </w:p>
    <w:p>
      <w:r>
        <w:t>Die KWO kritisiert das Kurzgutachten Hedinger/Gsteiger 2019 als in verschiedener Hinsicht unvollständig und mangelhaft und reicht hierfür eine Beurteilung von A. Niedermayr (Ingenieurbüro Hunziker, Zarn &amp; Partner) vom 13. Januar 2020 ein. Dieser bemängelt die Perimeterabgrenzung und macht geltend, bei der Teilbewertung Geomorphologie sei nicht berücksichtigt worden, dass die glazifluviale Dynamik (d.h. die durch fliessendes Wasser und Gletscherschmelzwasser beeinflusste Aktivität) auf mehr als 10 % der Fläche der alpinen Schwemmebene durch den unterliegenden Stausee beeinträchtigt werde. Dementsprechend müsse die Teilbewertung Geomorphologie von A auf D zurückgestuft werden, was die nationale Bedeutung ausschliesse.</w:t>
      </w:r>
    </w:p>
    <w:p>
      <w:r>
        <w:rPr>
          <w:b/>
        </w:rPr>
        <w:t>E. 5.3.3</w:t>
      </w:r>
    </w:p>
    <w:p>
      <w:r>
        <w:t>Die Beschwerdeführerinnen halten dem entgegen, es entspreche der bisherigen Inventarisierungspraxis, den Perimeter von Potenzialgebieten, die an einen Stausee angrenzen, entlang des Seeufers gemäss Landeskarte Swisstopo zu ziehen. Selbst wenn die natürlichen Prozesse im Mündungsbereich durch die Stauhaltung beeinflusst seien, so handle es sich um Prozesse, welche auch in einer ungestörten Schwemmebene abliefen und darum nicht als relevante Störung der Dynamik einzustufen seien. Dass sich aufgrund der Dynamik keine stabilen Verhältnisse einstellen und Flächen im Überflutungsbereich vegetationsfrei bleiben, mache geradezu den Wert einer Schwemmebene aus und rechtfertige keine Rückstufung. BGE 147 II 164 S. 183 Bei der Bewertung der Potenzialobjekte 1998 sei denn auch eine Rückstufung in die Kategorie D nur bei massiven künstlichen Eingriffen (z.B. Planien, Deponien) vorgenommen worden. Eine Rückstufung rechtfertige sich vorliegend umso weniger, als die zu beurteilende Schwemmebene seit 2015 infolge Abschmelzens des Gletschers bereits wieder um 3-5 ha zugenommen habe, d.h. der Objektperimeter heute 38-40 ha betragen und der glazifluviale Bereich deutlich grösser als 15 ha sein dürfte.</w:t>
      </w:r>
    </w:p>
    <w:p>
      <w:r>
        <w:rPr>
          <w:b/>
        </w:rPr>
        <w:t>E. 5.4</w:t>
      </w:r>
    </w:p>
    <w:p>
      <w:r>
        <w:t>Gemäss dem Technischen Bericht 1999 stellen Eingriffe, welche die glazifluviale Dynamik einschränken, grundsätzlich relevante Belastungen des Naturraumes dar (Ziff. 6.3.4 S. 53). Die nationale Bedeutung ist ausgeschlossen (Kategorie D), wenn die Belastung eine Fläche von mehr als 10 % umfasst. Bei starken Belastungen, die unter diesem Grenzwert liegen, ist das Potentialgebiet in der Teilbewertung um eine Kategorie zurückzustufen (a.a.O., S. 54). Vorliegend ist streitig, ob und inwiefern die aktuelle Beeinflussung der glazifluvialen Dynamik durch die Stauhaltung als relevante Belastung einzuordnen ist und die nationale Bedeutung ausschliesst. Allerdings ist zu berücksichtigen, dass die glazifluvial geprägte Fläche aufgrund des rasanten Rückgangs des Gletschers laufend zunimmt. Gemäss UVP-Handbuch des BAFU (Richtlinie des Bundes für die Umweltverträglichkeitsprüfung, 2009, Modul 5, S. 21) ist eine zu erwartende Veränderung des Ausgangszustands bis zum Beginn des Baus der Anlage zu berücksichtigen (vgl. auch ANDRÉ JOMINI, in: Loi sur la protection de l'environnement, Moor/Favre/Flückiger [Hrsg.], Bd. I, N. 18 zu Art. 10b USG [Stand 30. November 2011]; RAUSCH/KELLER, in: Kommentar zum Umweltschutzgesetz, Vereinigung für Umweltrecht/Helen Keller [Hrsg.], 2. Aufl. 201, N. 79 zu Art. 9 USG ; YVES NICOLE, L'étude d'impact dans le système fédéraliste suisse, 1991, S. 223). Da die KWO das Projekt zurückgestellt hat, um zunächst das Kraftwerk Trift zu realisieren, erscheint es plausibel, dass die von der Stauhaltung unbeeinflusste Fläche jedenfalls zum Zeitpunkt des Höherstaus des Grimselsees mehr als 90 % des Objektperimeters umfassen wird. Dies spricht für eine potenziell nationale Bedeutung der alpinen Schwemmebene im Vorfeld des Unteraargletschers, welche durch den Höherstau des Grimselsees überflutet und damit teilweise zerstört würde.</w:t>
      </w:r>
    </w:p>
    <w:p>
      <w:r>
        <w:rPr>
          <w:b/>
        </w:rPr>
        <w:t>E. 5.5</w:t>
      </w:r>
    </w:p>
    <w:p>
      <w:r>
        <w:t>Gemäss Art. 12 Abs. 2 Satz 2 EnG sind neue Anlagen zur Nutzung erneuerbarer Energien in Biotopen nach Artikel 18a NHG - zu denen namentlich die Auengebiete von nationaler Bedeutung BGE 147 II 164 S. 184 zählen - ausgeschlossen. Der Gesetzgeber hat insoweit dem Biotopschutz Vorrang vor der Nutzung erneuerbarer Energien eingeräumt. Diese Bestimmung findet jedoch nur auf neue Anlagen Anwendung, d.h. Erweiterungen von bestehenden Anlagen sind in Auengebieten von nationaler Bedeutung nicht von vornherein ausgeschlossen. Der hohe Stellenwert des Schutzes von Biotopen von nationaler Bedeutung ist jedoch im Rahmen der Interessenabwägung zu berücksichtigen (FÖHSE, a.a.O., S. 605 f.). Grundvoraussetzung einer solchen Interessenabwägung ist, dass sich die zuständigen Behörden der nationalen Bedeutung einer Aue bewusst sind. Dies war vorliegend nicht der Fall: Der Grosse Rat und das Verwaltungsgericht haben zwar das Gletschervorfeld als Biotop berücksichtigt, ihm aber nationale Bedeutung nur im Zusammenhang mit dem BLN-Gebiet zugesprochen; das Verwaltungsgericht hielt ausdrücklich fest, durch das Vorhaben werde kein Biotop von nationaler Bedeutung zerstört. Insofern wurde ein wichtiges Element der Interessenabwägung nicht mit dem ihm gebührenden Gewicht berücksichtigt. Auch auf Richtplanebene fand noch keine Auseinandersetzung mit diesem (und anderen) entgegenstehenden Schutzinteressen statt. Dies ist jedoch bei Schutzinteressen von nationaler Bedeutung zwingend geboten. Dies gilt erst recht, wenn das Projekt - wie vorliegend - nicht dringlich ist und daher genügend Zeit für eine vertiefte Abklärung auf Richtplanebene besteht (vgl. dazu unten E. 6). Dieser Mangel kann im bundesgerichtlichen Verfahren nicht geheilt werden, da den zuständigen kantonalen Behörden bei der Richtplanfestsetzung und der Konzessionsverleihung ein grosser Ermessensspielraum zusteht. Damit erübrigen sich weitere Abklärungen zu den im Bericht Niedermayr aufgeworfenen Fragen; auch auf den von den Beschwerdeführerinnen beantragten Augenschein kann verzichtet werden. Es wird Sache des BAFU sein, das Inventarisierungsverfahren einzuleiten und die streitigen Fragen beförderlich abzuklären, um den kantonalen Behörden die nötigen Grundlagen für ihre Entscheidfindung zu verschaffen.</w:t>
      </w:r>
    </w:p>
    <w:p>
      <w:r>
        <w:rPr>
          <w:b/>
        </w:rPr>
        <w:t>E. 6</w:t>
      </w:r>
    </w:p>
    <w:p>
      <w:r>
        <w:t>Abschliessend ist noch auf Fragen im Zusammenhang mit dem ungewissen Realisierungszeitpunkt des Vorhabens einzugehen. Die KWO hat die Vergrösserung des Grimselsees zurückgestellt, da es im aktuellen energiewirtschaftlichen Umfeld nicht rentabel sei, und will andere Projekte vorziehen, insbesondere den Bau des Kraftwerks Trift. BGE 147 II 164 S. 185</w:t>
      </w:r>
    </w:p>
    <w:p>
      <w:r>
        <w:rPr>
          <w:b/>
        </w:rPr>
        <w:t>E. 6.1</w:t>
      </w:r>
    </w:p>
    <w:p>
      <w:r>
        <w:t>Die Beschwerdeführerinnen weisen zu Recht darauf hin, dass nach Art. 54 lit. h WRG alle Konzessionen Fristen für den Beginn der Bauarbeiten und die Eröffnung des Betriebs enthalten müssen. Der Konzessionär ist verpflichtet, seine Konzession fristgerecht zu nutzen, ansonsten die Verleihungsbehörde die Konzession als verwirkt erklären kann ( Art. 65 lit. a WRG ). Art. 29 Abs. 1 lit. b WNG/BE sieht vor, dass die Konzession widerrufen werden kann, wenn vom Nutzungsrecht nicht innert fünf Jahren Gebrauch gemacht wird. Der Beschluss des Grossen Rats vom 5. September 2012 enthält keine Fristen. Ob sich aus den (subsidiär geltenden) Bedingungen und Bestimmungen der Gesamtkonzession 1962 Fristen für den Bau- und Betriebsbeginn ergeben, geht aus den Akten nicht hervor.</w:t>
      </w:r>
    </w:p>
    <w:p>
      <w:r>
        <w:rPr>
          <w:b/>
        </w:rPr>
        <w:t>E. 6.2</w:t>
      </w:r>
    </w:p>
    <w:p>
      <w:r>
        <w:t>Das BAFU wirft die Frage auf, ob eine Interessenabwägung zum jetzigen Zeitpunkt überhaupt getroffen werden kann, weil sich die Umstände zum Zeitpunkt einer etwaigen Realisierung des Projekts (eventuell erst in 20 Jahren oder später) sowohl aus der Perspektive des Natur- und Landschaftsschutzes als auch aus der Perspektive der Energiestrategie 2050 ganz anders darstellen könnten als heute. Formell muss die Interessenabwägung im Entscheidzeitpunkt vorgenommen werden, d.h. im Zeitpunkt der Konzessionserteilung bzw. -anpassung durch den Grossen Rat. Materiell ist jedoch zu berücksichtigen, wann die konzessionierte Anlage gebaut und in Betrieb genommen werden soll. Insbesondere sind Veränderungen des Ist-Zustands bis zur Bau- und Betriebsphase bei der Umweltverträglichkeitsprüfung zu berücksichtigen (vgl. oben E. 5.4). Der Betriebszeitpunkt spielt überdies eine Rolle bei der Beurteilung, inwiefern die Anlage zur Realisierung der Energiestrategie 2050 und der kantonalen Energieziele beiträgt. Je weiter die Realisierung zeitlich entfernt ist, desto schwieriger und unsicherer werden die für die Beurteilung erforderlichen Prognosen. Wie dargelegt, verlangen Art. 54 lit. h WRG und Art. 29 Abs. 1 lit. b WNG/BE daher zwingend die Festsetzung von Fristen und schliessen eine Konzessionserteilung "auf Vorrat" aus.</w:t>
      </w:r>
    </w:p>
    <w:p>
      <w:r>
        <w:rPr>
          <w:b/>
        </w:rPr>
        <w:t>E. 6.3</w:t>
      </w:r>
    </w:p>
    <w:p>
      <w:r>
        <w:t>Insofern wird im Richtplan- und Konzessionsverfahren auch der voraussichtliche Realisierungszeitpunkt zu berücksichtigen sein. Wird die bestehende, 1962 erteilte, Gesamtkonzession angepasst und erweitert, muss zwingend eine Frist für den Bau- und Betrieb des erweiterten Grimselstausees vorgesehen werden. Ist dies noch nicht möglich, schliesst dies eine Konzessionierung zum jetzigen Zeitpunkt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